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13C1" w14:textId="77777777" w:rsidR="00C0573D" w:rsidRDefault="00C0573D" w:rsidP="00C0573D">
      <w:pPr>
        <w:ind w:left="720" w:hanging="360"/>
        <w:jc w:val="both"/>
      </w:pPr>
    </w:p>
    <w:p w14:paraId="4E3F6612" w14:textId="4B4A8D4E" w:rsidR="00C0573D" w:rsidRDefault="00C0573D" w:rsidP="00C0573D">
      <w:pPr>
        <w:pStyle w:val="ListParagraph"/>
        <w:jc w:val="center"/>
        <w:rPr>
          <w:rFonts w:ascii="Arial" w:hAnsi="Arial" w:cs="Arial"/>
          <w:b/>
          <w:bCs/>
          <w:sz w:val="20"/>
          <w:szCs w:val="20"/>
          <w:lang w:val="tr-TR"/>
        </w:rPr>
      </w:pPr>
      <w:r>
        <w:rPr>
          <w:rFonts w:ascii="Arial" w:hAnsi="Arial" w:cs="Arial"/>
          <w:b/>
          <w:bCs/>
          <w:sz w:val="20"/>
          <w:szCs w:val="20"/>
          <w:lang w:val="tr-TR"/>
        </w:rPr>
        <w:t>CFN KİMYA SORUMLU SATIN ALMA POLİTİKASI</w:t>
      </w:r>
    </w:p>
    <w:p w14:paraId="7204680D" w14:textId="77777777" w:rsidR="00C0573D" w:rsidRPr="00C0573D" w:rsidRDefault="00C0573D" w:rsidP="00C0573D">
      <w:pPr>
        <w:pStyle w:val="ListParagraph"/>
        <w:jc w:val="both"/>
        <w:rPr>
          <w:rFonts w:ascii="Arial" w:hAnsi="Arial" w:cs="Arial"/>
          <w:b/>
          <w:bCs/>
          <w:sz w:val="20"/>
          <w:szCs w:val="20"/>
          <w:lang w:val="tr-TR"/>
        </w:rPr>
      </w:pPr>
    </w:p>
    <w:p w14:paraId="1F6A628D" w14:textId="7A84A874" w:rsidR="00C0573D" w:rsidRPr="00A87BDB" w:rsidRDefault="00C0573D" w:rsidP="00C0573D">
      <w:pPr>
        <w:pStyle w:val="ListParagraph"/>
        <w:numPr>
          <w:ilvl w:val="0"/>
          <w:numId w:val="9"/>
        </w:numPr>
        <w:jc w:val="both"/>
        <w:rPr>
          <w:rFonts w:ascii="Arial" w:hAnsi="Arial" w:cs="Arial"/>
          <w:b/>
          <w:bCs/>
          <w:sz w:val="20"/>
          <w:szCs w:val="20"/>
          <w:lang w:val="tr-TR"/>
        </w:rPr>
      </w:pPr>
      <w:r w:rsidRPr="00A87BDB">
        <w:rPr>
          <w:rFonts w:ascii="Arial" w:hAnsi="Arial" w:cs="Arial"/>
          <w:b/>
          <w:bCs/>
          <w:sz w:val="20"/>
          <w:szCs w:val="20"/>
        </w:rPr>
        <w:t>Giriş</w:t>
      </w:r>
    </w:p>
    <w:p w14:paraId="4F538CAB" w14:textId="77777777" w:rsidR="00C0573D" w:rsidRPr="00A87BDB" w:rsidRDefault="00C0573D" w:rsidP="00C0573D">
      <w:pPr>
        <w:pStyle w:val="ListParagraph"/>
        <w:jc w:val="both"/>
        <w:rPr>
          <w:rFonts w:ascii="Arial" w:hAnsi="Arial" w:cs="Arial"/>
          <w:b/>
          <w:bCs/>
          <w:sz w:val="20"/>
          <w:szCs w:val="20"/>
          <w:lang w:val="tr-TR"/>
        </w:rPr>
      </w:pPr>
    </w:p>
    <w:p w14:paraId="534866F8" w14:textId="77777777" w:rsidR="00C0573D" w:rsidRDefault="00C0573D" w:rsidP="00C0573D">
      <w:pPr>
        <w:jc w:val="both"/>
        <w:rPr>
          <w:rFonts w:ascii="Arial" w:hAnsi="Arial" w:cs="Arial"/>
          <w:sz w:val="20"/>
          <w:szCs w:val="20"/>
          <w:lang w:val="tr-TR"/>
        </w:rPr>
      </w:pPr>
      <w:r w:rsidRPr="00A87BDB">
        <w:rPr>
          <w:rFonts w:ascii="Arial" w:hAnsi="Arial" w:cs="Arial"/>
          <w:sz w:val="20"/>
          <w:szCs w:val="20"/>
        </w:rPr>
        <w:t>CFN Kimya olarak, tüm tedarik zincirimizde çevresel, sosyal ve yönetişim (ESG) kriterlerini dikkate alarak sorumlu satınalma uygulamaları benimsemekte kararlıyız. Sorumlu satınalma politikamız, sürdürülebilirlik ilkelerini benimseyerek topluma, çevreye ve paydaşlarımıza olumlu katkıda bulunmayı amaçlar. Bu politika, tedarik zincirimizdeki tüm paydaşlarımızın ESG kriterlerine uygun hareket etmesini sağlamayı hedefler.</w:t>
      </w:r>
    </w:p>
    <w:p w14:paraId="1BA312AF" w14:textId="77777777" w:rsidR="00C0573D" w:rsidRPr="00A87BDB" w:rsidRDefault="00C0573D" w:rsidP="00C0573D">
      <w:pPr>
        <w:jc w:val="both"/>
        <w:rPr>
          <w:rFonts w:ascii="Arial" w:hAnsi="Arial" w:cs="Arial"/>
          <w:sz w:val="20"/>
          <w:szCs w:val="20"/>
          <w:lang w:val="tr-TR"/>
        </w:rPr>
      </w:pPr>
    </w:p>
    <w:p w14:paraId="5A108E34" w14:textId="77777777" w:rsidR="00C0573D" w:rsidRPr="00A87BDB" w:rsidRDefault="00C0573D" w:rsidP="00C0573D">
      <w:pPr>
        <w:pStyle w:val="ListParagraph"/>
        <w:numPr>
          <w:ilvl w:val="0"/>
          <w:numId w:val="9"/>
        </w:numPr>
        <w:jc w:val="both"/>
        <w:rPr>
          <w:rFonts w:ascii="Arial" w:hAnsi="Arial" w:cs="Arial"/>
          <w:b/>
          <w:bCs/>
          <w:sz w:val="20"/>
          <w:szCs w:val="20"/>
          <w:lang w:val="tr-TR"/>
        </w:rPr>
      </w:pPr>
      <w:r w:rsidRPr="00A87BDB">
        <w:rPr>
          <w:rFonts w:ascii="Arial" w:hAnsi="Arial" w:cs="Arial"/>
          <w:b/>
          <w:bCs/>
          <w:sz w:val="20"/>
          <w:szCs w:val="20"/>
        </w:rPr>
        <w:t>Amaç ve Kapsam</w:t>
      </w:r>
    </w:p>
    <w:p w14:paraId="482C376F" w14:textId="77777777" w:rsidR="00C0573D" w:rsidRPr="00A87BDB" w:rsidRDefault="00C0573D" w:rsidP="00C0573D">
      <w:pPr>
        <w:pStyle w:val="ListParagraph"/>
        <w:jc w:val="both"/>
        <w:rPr>
          <w:rFonts w:ascii="Arial" w:hAnsi="Arial" w:cs="Arial"/>
          <w:b/>
          <w:bCs/>
          <w:sz w:val="20"/>
          <w:szCs w:val="20"/>
          <w:lang w:val="tr-TR"/>
        </w:rPr>
      </w:pPr>
    </w:p>
    <w:p w14:paraId="63576F4B" w14:textId="77777777" w:rsidR="00C0573D" w:rsidRDefault="00C0573D" w:rsidP="00C0573D">
      <w:pPr>
        <w:jc w:val="both"/>
        <w:rPr>
          <w:rFonts w:ascii="Arial" w:hAnsi="Arial" w:cs="Arial"/>
          <w:sz w:val="20"/>
          <w:szCs w:val="20"/>
          <w:lang w:val="tr-TR"/>
        </w:rPr>
      </w:pPr>
      <w:r w:rsidRPr="00A87BDB">
        <w:rPr>
          <w:rFonts w:ascii="Arial" w:hAnsi="Arial" w:cs="Arial"/>
          <w:sz w:val="20"/>
          <w:szCs w:val="20"/>
        </w:rPr>
        <w:t>Bu politikanın amacı, CFN Kimya'nın sorumlu satınalma konusunda benimsediği temel prensipleri ve uygulama esaslarını belirlemektir. Politika, şirketin tüm satınalma faaliyetlerini ve süreçlerini kapsar ve tüm çalışanlarımızı, yöneticilerimizi ve tedarikçilerimizi bağlar.</w:t>
      </w:r>
    </w:p>
    <w:p w14:paraId="2C558583" w14:textId="77777777" w:rsidR="00C0573D" w:rsidRPr="00A87BDB" w:rsidRDefault="00C0573D" w:rsidP="00C0573D">
      <w:pPr>
        <w:jc w:val="both"/>
        <w:rPr>
          <w:rFonts w:ascii="Arial" w:hAnsi="Arial" w:cs="Arial"/>
          <w:sz w:val="20"/>
          <w:szCs w:val="20"/>
          <w:lang w:val="tr-TR"/>
        </w:rPr>
      </w:pPr>
    </w:p>
    <w:p w14:paraId="67EFB054"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Temel İlkeler</w:t>
      </w:r>
    </w:p>
    <w:p w14:paraId="714C7A21" w14:textId="77777777" w:rsidR="00C0573D" w:rsidRPr="00530C31" w:rsidRDefault="00C0573D" w:rsidP="00C0573D">
      <w:pPr>
        <w:pStyle w:val="ListParagraph"/>
        <w:jc w:val="both"/>
        <w:rPr>
          <w:rFonts w:ascii="Arial" w:hAnsi="Arial" w:cs="Arial"/>
          <w:b/>
          <w:bCs/>
          <w:sz w:val="20"/>
          <w:szCs w:val="20"/>
          <w:lang w:val="tr-TR"/>
        </w:rPr>
      </w:pPr>
    </w:p>
    <w:p w14:paraId="1DF6283F" w14:textId="77777777" w:rsidR="00C0573D" w:rsidRPr="00A87BDB" w:rsidRDefault="00C0573D" w:rsidP="00C0573D">
      <w:pPr>
        <w:numPr>
          <w:ilvl w:val="0"/>
          <w:numId w:val="1"/>
        </w:numPr>
        <w:jc w:val="both"/>
        <w:rPr>
          <w:rFonts w:ascii="Arial" w:hAnsi="Arial" w:cs="Arial"/>
          <w:sz w:val="20"/>
          <w:szCs w:val="20"/>
        </w:rPr>
      </w:pPr>
      <w:r w:rsidRPr="00A87BDB">
        <w:rPr>
          <w:rFonts w:ascii="Arial" w:hAnsi="Arial" w:cs="Arial"/>
          <w:b/>
          <w:bCs/>
          <w:sz w:val="20"/>
          <w:szCs w:val="20"/>
        </w:rPr>
        <w:t>Çevresel Sorumluluk</w:t>
      </w:r>
      <w:r w:rsidRPr="00A87BDB">
        <w:rPr>
          <w:rFonts w:ascii="Arial" w:hAnsi="Arial" w:cs="Arial"/>
          <w:sz w:val="20"/>
          <w:szCs w:val="20"/>
        </w:rPr>
        <w:t>: Satınalma süreçlerimizde çevresel etkileri minimize etmeyi ve sürdürülebilir uygulamaları teşvik etmeyi hedefleriz.</w:t>
      </w:r>
    </w:p>
    <w:p w14:paraId="0772ADDD" w14:textId="77777777" w:rsidR="00C0573D" w:rsidRPr="00A87BDB" w:rsidRDefault="00C0573D" w:rsidP="00C0573D">
      <w:pPr>
        <w:numPr>
          <w:ilvl w:val="0"/>
          <w:numId w:val="1"/>
        </w:numPr>
        <w:jc w:val="both"/>
        <w:rPr>
          <w:rFonts w:ascii="Arial" w:hAnsi="Arial" w:cs="Arial"/>
          <w:sz w:val="20"/>
          <w:szCs w:val="20"/>
        </w:rPr>
      </w:pPr>
      <w:r w:rsidRPr="00A87BDB">
        <w:rPr>
          <w:rFonts w:ascii="Arial" w:hAnsi="Arial" w:cs="Arial"/>
          <w:b/>
          <w:bCs/>
          <w:sz w:val="20"/>
          <w:szCs w:val="20"/>
        </w:rPr>
        <w:t>Sosyal Sorumluluk</w:t>
      </w:r>
      <w:r w:rsidRPr="00A87BDB">
        <w:rPr>
          <w:rFonts w:ascii="Arial" w:hAnsi="Arial" w:cs="Arial"/>
          <w:sz w:val="20"/>
          <w:szCs w:val="20"/>
        </w:rPr>
        <w:t>: Tedarik zincirimizdeki tüm çalışanların haklarına saygı göstermeyi ve sosyal sorumluluk ilkelerine uygun davranmayı amaçlarız.</w:t>
      </w:r>
    </w:p>
    <w:p w14:paraId="5584BADF" w14:textId="77777777" w:rsidR="00C0573D" w:rsidRPr="00A87BDB" w:rsidRDefault="00C0573D" w:rsidP="00C0573D">
      <w:pPr>
        <w:numPr>
          <w:ilvl w:val="0"/>
          <w:numId w:val="1"/>
        </w:numPr>
        <w:jc w:val="both"/>
        <w:rPr>
          <w:rFonts w:ascii="Arial" w:hAnsi="Arial" w:cs="Arial"/>
          <w:sz w:val="20"/>
          <w:szCs w:val="20"/>
        </w:rPr>
      </w:pPr>
      <w:r w:rsidRPr="00A87BDB">
        <w:rPr>
          <w:rFonts w:ascii="Arial" w:hAnsi="Arial" w:cs="Arial"/>
          <w:b/>
          <w:bCs/>
          <w:sz w:val="20"/>
          <w:szCs w:val="20"/>
        </w:rPr>
        <w:t>Yönetişim</w:t>
      </w:r>
      <w:r w:rsidRPr="00A87BDB">
        <w:rPr>
          <w:rFonts w:ascii="Arial" w:hAnsi="Arial" w:cs="Arial"/>
          <w:sz w:val="20"/>
          <w:szCs w:val="20"/>
        </w:rPr>
        <w:t>: Satınalma süreçlerimizde iyi yönetişim uygulamalarını benimser ve şeffaf, hesap verebilir bir yönetim anlayışını uygularız.</w:t>
      </w:r>
    </w:p>
    <w:p w14:paraId="6001D0B4" w14:textId="77777777" w:rsidR="00C0573D" w:rsidRPr="00A87BDB" w:rsidRDefault="00C0573D" w:rsidP="00C0573D">
      <w:pPr>
        <w:numPr>
          <w:ilvl w:val="0"/>
          <w:numId w:val="1"/>
        </w:numPr>
        <w:jc w:val="both"/>
        <w:rPr>
          <w:rFonts w:ascii="Arial" w:hAnsi="Arial" w:cs="Arial"/>
          <w:sz w:val="20"/>
          <w:szCs w:val="20"/>
        </w:rPr>
      </w:pPr>
      <w:r w:rsidRPr="00A87BDB">
        <w:rPr>
          <w:rFonts w:ascii="Arial" w:hAnsi="Arial" w:cs="Arial"/>
          <w:b/>
          <w:bCs/>
          <w:sz w:val="20"/>
          <w:szCs w:val="20"/>
        </w:rPr>
        <w:t>Uzun Vadeli Değer Yaratma</w:t>
      </w:r>
      <w:r w:rsidRPr="00A87BDB">
        <w:rPr>
          <w:rFonts w:ascii="Arial" w:hAnsi="Arial" w:cs="Arial"/>
          <w:sz w:val="20"/>
          <w:szCs w:val="20"/>
        </w:rPr>
        <w:t>: Tedarik zincirimizde uzun vadeli sürdürülebilir değer yaratmayı hedefleriz.</w:t>
      </w:r>
    </w:p>
    <w:p w14:paraId="40B08579" w14:textId="77777777" w:rsidR="00C0573D" w:rsidRPr="00A87BDB" w:rsidRDefault="00C0573D" w:rsidP="00C0573D">
      <w:pPr>
        <w:ind w:left="720"/>
        <w:jc w:val="both"/>
        <w:rPr>
          <w:rFonts w:ascii="Arial" w:hAnsi="Arial" w:cs="Arial"/>
          <w:sz w:val="20"/>
          <w:szCs w:val="20"/>
        </w:rPr>
      </w:pPr>
    </w:p>
    <w:p w14:paraId="4EFD4501"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Çevresel Sorumluluklar</w:t>
      </w:r>
    </w:p>
    <w:p w14:paraId="654D0D3B" w14:textId="77777777" w:rsidR="00C0573D" w:rsidRPr="00530C31" w:rsidRDefault="00C0573D" w:rsidP="00C0573D">
      <w:pPr>
        <w:pStyle w:val="ListParagraph"/>
        <w:jc w:val="both"/>
        <w:rPr>
          <w:rFonts w:ascii="Arial" w:hAnsi="Arial" w:cs="Arial"/>
          <w:b/>
          <w:bCs/>
          <w:sz w:val="20"/>
          <w:szCs w:val="20"/>
          <w:lang w:val="tr-TR"/>
        </w:rPr>
      </w:pPr>
    </w:p>
    <w:p w14:paraId="5801706A" w14:textId="77777777" w:rsidR="00C0573D" w:rsidRPr="00A87BDB" w:rsidRDefault="00C0573D" w:rsidP="00C0573D">
      <w:pPr>
        <w:numPr>
          <w:ilvl w:val="0"/>
          <w:numId w:val="2"/>
        </w:numPr>
        <w:jc w:val="both"/>
        <w:rPr>
          <w:rFonts w:ascii="Arial" w:hAnsi="Arial" w:cs="Arial"/>
          <w:sz w:val="20"/>
          <w:szCs w:val="20"/>
        </w:rPr>
      </w:pPr>
      <w:r w:rsidRPr="00A87BDB">
        <w:rPr>
          <w:rFonts w:ascii="Arial" w:hAnsi="Arial" w:cs="Arial"/>
          <w:b/>
          <w:bCs/>
          <w:sz w:val="20"/>
          <w:szCs w:val="20"/>
        </w:rPr>
        <w:t>Sürdürülebilir Kaynak Kullanımı</w:t>
      </w:r>
      <w:r w:rsidRPr="00A87BDB">
        <w:rPr>
          <w:rFonts w:ascii="Arial" w:hAnsi="Arial" w:cs="Arial"/>
          <w:sz w:val="20"/>
          <w:szCs w:val="20"/>
        </w:rPr>
        <w:t>: Tedarikçilerimizden sürdürülebilir kaynak kullanımını sağlamalarını ve enerji verimliliğini artırmalarını bekleriz.</w:t>
      </w:r>
    </w:p>
    <w:p w14:paraId="4A42867F" w14:textId="77777777" w:rsidR="00C0573D" w:rsidRPr="00A87BDB" w:rsidRDefault="00C0573D" w:rsidP="00C0573D">
      <w:pPr>
        <w:numPr>
          <w:ilvl w:val="0"/>
          <w:numId w:val="2"/>
        </w:numPr>
        <w:jc w:val="both"/>
        <w:rPr>
          <w:rFonts w:ascii="Arial" w:hAnsi="Arial" w:cs="Arial"/>
          <w:sz w:val="20"/>
          <w:szCs w:val="20"/>
        </w:rPr>
      </w:pPr>
      <w:r w:rsidRPr="00A87BDB">
        <w:rPr>
          <w:rFonts w:ascii="Arial" w:hAnsi="Arial" w:cs="Arial"/>
          <w:b/>
          <w:bCs/>
          <w:sz w:val="20"/>
          <w:szCs w:val="20"/>
        </w:rPr>
        <w:t>Karbon Ayakizi Azaltma</w:t>
      </w:r>
      <w:r w:rsidRPr="00A87BDB">
        <w:rPr>
          <w:rFonts w:ascii="Arial" w:hAnsi="Arial" w:cs="Arial"/>
          <w:sz w:val="20"/>
          <w:szCs w:val="20"/>
        </w:rPr>
        <w:t>: Tedarikçilerimizin karbon ayakizini azaltmak için yenilenebilir enerji ve düşük karbon teknolojilerine yatırım yapmalarını teşvik ederiz.</w:t>
      </w:r>
    </w:p>
    <w:p w14:paraId="752E96DE" w14:textId="77777777" w:rsidR="00C0573D" w:rsidRPr="00A87BDB" w:rsidRDefault="00C0573D" w:rsidP="00C0573D">
      <w:pPr>
        <w:numPr>
          <w:ilvl w:val="0"/>
          <w:numId w:val="2"/>
        </w:numPr>
        <w:jc w:val="both"/>
        <w:rPr>
          <w:rFonts w:ascii="Arial" w:hAnsi="Arial" w:cs="Arial"/>
          <w:sz w:val="20"/>
          <w:szCs w:val="20"/>
        </w:rPr>
      </w:pPr>
      <w:r w:rsidRPr="00A87BDB">
        <w:rPr>
          <w:rFonts w:ascii="Arial" w:hAnsi="Arial" w:cs="Arial"/>
          <w:b/>
          <w:bCs/>
          <w:sz w:val="20"/>
          <w:szCs w:val="20"/>
        </w:rPr>
        <w:t>Çevresel Etki Değerlendirmesi</w:t>
      </w:r>
      <w:r w:rsidRPr="00A87BDB">
        <w:rPr>
          <w:rFonts w:ascii="Arial" w:hAnsi="Arial" w:cs="Arial"/>
          <w:sz w:val="20"/>
          <w:szCs w:val="20"/>
        </w:rPr>
        <w:t>: Tedarikçilerimizin çevresel etkilerini değerlendirir ve olumsuz etkileri minimize etmelerini bekleriz.</w:t>
      </w:r>
    </w:p>
    <w:p w14:paraId="175EAF99" w14:textId="77777777" w:rsidR="00C0573D" w:rsidRPr="00A87BDB" w:rsidRDefault="00C0573D" w:rsidP="00C0573D">
      <w:pPr>
        <w:ind w:left="720"/>
        <w:jc w:val="both"/>
        <w:rPr>
          <w:rFonts w:ascii="Arial" w:hAnsi="Arial" w:cs="Arial"/>
          <w:sz w:val="20"/>
          <w:szCs w:val="20"/>
        </w:rPr>
      </w:pPr>
    </w:p>
    <w:p w14:paraId="26833841"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Sosyal Sorumluluklar</w:t>
      </w:r>
    </w:p>
    <w:p w14:paraId="1311EDE2" w14:textId="77777777" w:rsidR="00C0573D" w:rsidRPr="00530C31" w:rsidRDefault="00C0573D" w:rsidP="00C0573D">
      <w:pPr>
        <w:pStyle w:val="ListParagraph"/>
        <w:jc w:val="both"/>
        <w:rPr>
          <w:rFonts w:ascii="Arial" w:hAnsi="Arial" w:cs="Arial"/>
          <w:b/>
          <w:bCs/>
          <w:sz w:val="20"/>
          <w:szCs w:val="20"/>
          <w:lang w:val="tr-TR"/>
        </w:rPr>
      </w:pPr>
    </w:p>
    <w:p w14:paraId="31DFA988" w14:textId="77777777" w:rsidR="00C0573D" w:rsidRPr="00A87BDB" w:rsidRDefault="00C0573D" w:rsidP="00C0573D">
      <w:pPr>
        <w:numPr>
          <w:ilvl w:val="0"/>
          <w:numId w:val="3"/>
        </w:numPr>
        <w:jc w:val="both"/>
        <w:rPr>
          <w:rFonts w:ascii="Arial" w:hAnsi="Arial" w:cs="Arial"/>
          <w:sz w:val="20"/>
          <w:szCs w:val="20"/>
        </w:rPr>
      </w:pPr>
      <w:r w:rsidRPr="00A87BDB">
        <w:rPr>
          <w:rFonts w:ascii="Arial" w:hAnsi="Arial" w:cs="Arial"/>
          <w:b/>
          <w:bCs/>
          <w:sz w:val="20"/>
          <w:szCs w:val="20"/>
        </w:rPr>
        <w:t>Çalışan Hakları</w:t>
      </w:r>
      <w:r w:rsidRPr="00A87BDB">
        <w:rPr>
          <w:rFonts w:ascii="Arial" w:hAnsi="Arial" w:cs="Arial"/>
          <w:sz w:val="20"/>
          <w:szCs w:val="20"/>
        </w:rPr>
        <w:t>: Tedarikçilerimizden tüm çalışan haklarına saygı göstermelerini ve adil çalışma koşulları sağlamalarını bekleriz.</w:t>
      </w:r>
    </w:p>
    <w:p w14:paraId="6C77833F" w14:textId="77777777" w:rsidR="00C0573D" w:rsidRPr="00A87BDB" w:rsidRDefault="00C0573D" w:rsidP="00C0573D">
      <w:pPr>
        <w:numPr>
          <w:ilvl w:val="0"/>
          <w:numId w:val="3"/>
        </w:numPr>
        <w:jc w:val="both"/>
        <w:rPr>
          <w:rFonts w:ascii="Arial" w:hAnsi="Arial" w:cs="Arial"/>
          <w:sz w:val="20"/>
          <w:szCs w:val="20"/>
        </w:rPr>
      </w:pPr>
      <w:r w:rsidRPr="00A87BDB">
        <w:rPr>
          <w:rFonts w:ascii="Arial" w:hAnsi="Arial" w:cs="Arial"/>
          <w:b/>
          <w:bCs/>
          <w:sz w:val="20"/>
          <w:szCs w:val="20"/>
        </w:rPr>
        <w:t>İnsan Haklarına Saygı</w:t>
      </w:r>
      <w:r w:rsidRPr="00A87BDB">
        <w:rPr>
          <w:rFonts w:ascii="Arial" w:hAnsi="Arial" w:cs="Arial"/>
          <w:sz w:val="20"/>
          <w:szCs w:val="20"/>
        </w:rPr>
        <w:t>: Tedarikçilerimizin insan haklarına saygı göstermelerini ve bu hakları korumalarını sağlarız.</w:t>
      </w:r>
    </w:p>
    <w:p w14:paraId="3FF2F49C" w14:textId="77777777" w:rsidR="00C0573D" w:rsidRPr="00A87BDB" w:rsidRDefault="00C0573D" w:rsidP="00C0573D">
      <w:pPr>
        <w:numPr>
          <w:ilvl w:val="0"/>
          <w:numId w:val="3"/>
        </w:numPr>
        <w:jc w:val="both"/>
        <w:rPr>
          <w:rFonts w:ascii="Arial" w:hAnsi="Arial" w:cs="Arial"/>
          <w:sz w:val="20"/>
          <w:szCs w:val="20"/>
        </w:rPr>
      </w:pPr>
      <w:r w:rsidRPr="00A87BDB">
        <w:rPr>
          <w:rFonts w:ascii="Arial" w:hAnsi="Arial" w:cs="Arial"/>
          <w:b/>
          <w:bCs/>
          <w:sz w:val="20"/>
          <w:szCs w:val="20"/>
        </w:rPr>
        <w:t>Güvenli ve Sağlıklı Çalışma Koşulları</w:t>
      </w:r>
      <w:r w:rsidRPr="00A87BDB">
        <w:rPr>
          <w:rFonts w:ascii="Arial" w:hAnsi="Arial" w:cs="Arial"/>
          <w:sz w:val="20"/>
          <w:szCs w:val="20"/>
        </w:rPr>
        <w:t>: Tedarikçilerimizin iş sağlığı ve güvenliği standartlarına uygun çalışma koşulları sağlamalarını temin ederiz.</w:t>
      </w:r>
    </w:p>
    <w:p w14:paraId="669ECDBA" w14:textId="77777777" w:rsidR="00C0573D" w:rsidRPr="00A87BDB" w:rsidRDefault="00C0573D" w:rsidP="00C0573D">
      <w:pPr>
        <w:ind w:left="720"/>
        <w:jc w:val="both"/>
        <w:rPr>
          <w:rFonts w:ascii="Arial" w:hAnsi="Arial" w:cs="Arial"/>
          <w:sz w:val="20"/>
          <w:szCs w:val="20"/>
        </w:rPr>
      </w:pPr>
    </w:p>
    <w:p w14:paraId="7547363A"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Yönetişim İlkeleri</w:t>
      </w:r>
    </w:p>
    <w:p w14:paraId="47F85138" w14:textId="77777777" w:rsidR="00C0573D" w:rsidRPr="00530C31" w:rsidRDefault="00C0573D" w:rsidP="00C0573D">
      <w:pPr>
        <w:pStyle w:val="ListParagraph"/>
        <w:jc w:val="both"/>
        <w:rPr>
          <w:rFonts w:ascii="Arial" w:hAnsi="Arial" w:cs="Arial"/>
          <w:b/>
          <w:bCs/>
          <w:sz w:val="20"/>
          <w:szCs w:val="20"/>
          <w:lang w:val="tr-TR"/>
        </w:rPr>
      </w:pPr>
    </w:p>
    <w:p w14:paraId="1C50BED1" w14:textId="77777777" w:rsidR="00C0573D" w:rsidRPr="00A87BDB" w:rsidRDefault="00C0573D" w:rsidP="00C0573D">
      <w:pPr>
        <w:numPr>
          <w:ilvl w:val="0"/>
          <w:numId w:val="4"/>
        </w:numPr>
        <w:jc w:val="both"/>
        <w:rPr>
          <w:rFonts w:ascii="Arial" w:hAnsi="Arial" w:cs="Arial"/>
          <w:sz w:val="20"/>
          <w:szCs w:val="20"/>
        </w:rPr>
      </w:pPr>
      <w:r w:rsidRPr="00A87BDB">
        <w:rPr>
          <w:rFonts w:ascii="Arial" w:hAnsi="Arial" w:cs="Arial"/>
          <w:b/>
          <w:bCs/>
          <w:sz w:val="20"/>
          <w:szCs w:val="20"/>
        </w:rPr>
        <w:t>Şeffaflık ve Hesap Verebilirlik</w:t>
      </w:r>
      <w:r w:rsidRPr="00A87BDB">
        <w:rPr>
          <w:rFonts w:ascii="Arial" w:hAnsi="Arial" w:cs="Arial"/>
          <w:sz w:val="20"/>
          <w:szCs w:val="20"/>
        </w:rPr>
        <w:t>: Satınalma süreçlerimizde şeffaf ve hesap verebilir bir yönetim anlayışını benimseriz. Tedarikçilerimizden aynı ilkeleri benimsemelerini bekleriz.</w:t>
      </w:r>
    </w:p>
    <w:p w14:paraId="60B519DC" w14:textId="77777777" w:rsidR="00C0573D" w:rsidRPr="00A87BDB" w:rsidRDefault="00C0573D" w:rsidP="00C0573D">
      <w:pPr>
        <w:numPr>
          <w:ilvl w:val="0"/>
          <w:numId w:val="4"/>
        </w:numPr>
        <w:jc w:val="both"/>
        <w:rPr>
          <w:rFonts w:ascii="Arial" w:hAnsi="Arial" w:cs="Arial"/>
          <w:sz w:val="20"/>
          <w:szCs w:val="20"/>
        </w:rPr>
      </w:pPr>
      <w:r w:rsidRPr="00A87BDB">
        <w:rPr>
          <w:rFonts w:ascii="Arial" w:hAnsi="Arial" w:cs="Arial"/>
          <w:b/>
          <w:bCs/>
          <w:sz w:val="20"/>
          <w:szCs w:val="20"/>
        </w:rPr>
        <w:t>Etik İş Uygulamaları</w:t>
      </w:r>
      <w:r w:rsidRPr="00A87BDB">
        <w:rPr>
          <w:rFonts w:ascii="Arial" w:hAnsi="Arial" w:cs="Arial"/>
          <w:sz w:val="20"/>
          <w:szCs w:val="20"/>
        </w:rPr>
        <w:t>: Tedarikçilerimizden en yüksek etik standartlara uygun hareket etmelerini ve rüşvet, yolsuzluk gibi etik dışı davranışlardan kaçınmalarını bekleriz.</w:t>
      </w:r>
    </w:p>
    <w:p w14:paraId="1EAE0722" w14:textId="77777777" w:rsidR="00C0573D" w:rsidRPr="00A87BDB" w:rsidRDefault="00C0573D" w:rsidP="00C0573D">
      <w:pPr>
        <w:numPr>
          <w:ilvl w:val="0"/>
          <w:numId w:val="4"/>
        </w:numPr>
        <w:jc w:val="both"/>
        <w:rPr>
          <w:rFonts w:ascii="Arial" w:hAnsi="Arial" w:cs="Arial"/>
          <w:sz w:val="20"/>
          <w:szCs w:val="20"/>
        </w:rPr>
      </w:pPr>
      <w:r w:rsidRPr="00A87BDB">
        <w:rPr>
          <w:rFonts w:ascii="Arial" w:hAnsi="Arial" w:cs="Arial"/>
          <w:b/>
          <w:bCs/>
          <w:sz w:val="20"/>
          <w:szCs w:val="20"/>
        </w:rPr>
        <w:t>Risk Yönetimi</w:t>
      </w:r>
      <w:r w:rsidRPr="00A87BDB">
        <w:rPr>
          <w:rFonts w:ascii="Arial" w:hAnsi="Arial" w:cs="Arial"/>
          <w:sz w:val="20"/>
          <w:szCs w:val="20"/>
        </w:rPr>
        <w:t>: Tedarik zincirimizdeki riskleri etkin bir şekilde yönetir ve ESG risklerini değerlendirme sürecine dahil ederiz.</w:t>
      </w:r>
    </w:p>
    <w:p w14:paraId="155460A5" w14:textId="77777777" w:rsidR="00C0573D" w:rsidRPr="00A87BDB" w:rsidRDefault="00C0573D" w:rsidP="00C0573D">
      <w:pPr>
        <w:ind w:left="720"/>
        <w:jc w:val="both"/>
        <w:rPr>
          <w:rFonts w:ascii="Arial" w:hAnsi="Arial" w:cs="Arial"/>
          <w:sz w:val="20"/>
          <w:szCs w:val="20"/>
        </w:rPr>
      </w:pPr>
    </w:p>
    <w:p w14:paraId="610C63BE"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Satınalma Süreçleri ve Uygulamaları</w:t>
      </w:r>
    </w:p>
    <w:p w14:paraId="335B6D01" w14:textId="77777777" w:rsidR="00C0573D" w:rsidRPr="00530C31" w:rsidRDefault="00C0573D" w:rsidP="00C0573D">
      <w:pPr>
        <w:pStyle w:val="ListParagraph"/>
        <w:jc w:val="both"/>
        <w:rPr>
          <w:rFonts w:ascii="Arial" w:hAnsi="Arial" w:cs="Arial"/>
          <w:b/>
          <w:bCs/>
          <w:sz w:val="20"/>
          <w:szCs w:val="20"/>
          <w:lang w:val="tr-TR"/>
        </w:rPr>
      </w:pPr>
    </w:p>
    <w:p w14:paraId="5571984D" w14:textId="77777777" w:rsidR="00C0573D" w:rsidRPr="00A87BDB" w:rsidRDefault="00C0573D" w:rsidP="00C0573D">
      <w:pPr>
        <w:numPr>
          <w:ilvl w:val="0"/>
          <w:numId w:val="5"/>
        </w:numPr>
        <w:jc w:val="both"/>
        <w:rPr>
          <w:rFonts w:ascii="Arial" w:hAnsi="Arial" w:cs="Arial"/>
          <w:sz w:val="20"/>
          <w:szCs w:val="20"/>
        </w:rPr>
      </w:pPr>
      <w:r w:rsidRPr="00A87BDB">
        <w:rPr>
          <w:rFonts w:ascii="Arial" w:hAnsi="Arial" w:cs="Arial"/>
          <w:b/>
          <w:bCs/>
          <w:sz w:val="20"/>
          <w:szCs w:val="20"/>
        </w:rPr>
        <w:t>Tedarikçi Değerlendirmesi</w:t>
      </w:r>
      <w:r w:rsidRPr="00A87BDB">
        <w:rPr>
          <w:rFonts w:ascii="Arial" w:hAnsi="Arial" w:cs="Arial"/>
          <w:sz w:val="20"/>
          <w:szCs w:val="20"/>
        </w:rPr>
        <w:t>: Tedarikçilerimizi seçerken ESG kriterlerini dikkate alırız. Bu değerlendirmeler, tedarikçi seçim sürecimizin temelini oluşturur.</w:t>
      </w:r>
    </w:p>
    <w:p w14:paraId="01ECB31E" w14:textId="77777777" w:rsidR="00C0573D" w:rsidRPr="00A87BDB" w:rsidRDefault="00C0573D" w:rsidP="00C0573D">
      <w:pPr>
        <w:numPr>
          <w:ilvl w:val="0"/>
          <w:numId w:val="5"/>
        </w:numPr>
        <w:jc w:val="both"/>
        <w:rPr>
          <w:rFonts w:ascii="Arial" w:hAnsi="Arial" w:cs="Arial"/>
          <w:sz w:val="20"/>
          <w:szCs w:val="20"/>
        </w:rPr>
      </w:pPr>
      <w:r w:rsidRPr="00A87BDB">
        <w:rPr>
          <w:rFonts w:ascii="Arial" w:hAnsi="Arial" w:cs="Arial"/>
          <w:b/>
          <w:bCs/>
          <w:sz w:val="20"/>
          <w:szCs w:val="20"/>
        </w:rPr>
        <w:lastRenderedPageBreak/>
        <w:t>ESG Entegrasyonu</w:t>
      </w:r>
      <w:r w:rsidRPr="00A87BDB">
        <w:rPr>
          <w:rFonts w:ascii="Arial" w:hAnsi="Arial" w:cs="Arial"/>
          <w:sz w:val="20"/>
          <w:szCs w:val="20"/>
        </w:rPr>
        <w:t>: ESG kriterlerini satınalma süreçlerimize entegre eder ve bu kriterlere uygun tedarikçileri teşvik ederiz.</w:t>
      </w:r>
    </w:p>
    <w:p w14:paraId="70A04403" w14:textId="77777777" w:rsidR="00C0573D" w:rsidRPr="00A87BDB" w:rsidRDefault="00C0573D" w:rsidP="00C0573D">
      <w:pPr>
        <w:numPr>
          <w:ilvl w:val="0"/>
          <w:numId w:val="5"/>
        </w:numPr>
        <w:jc w:val="both"/>
        <w:rPr>
          <w:rFonts w:ascii="Arial" w:hAnsi="Arial" w:cs="Arial"/>
          <w:sz w:val="20"/>
          <w:szCs w:val="20"/>
        </w:rPr>
      </w:pPr>
      <w:r w:rsidRPr="00A87BDB">
        <w:rPr>
          <w:rFonts w:ascii="Arial" w:hAnsi="Arial" w:cs="Arial"/>
          <w:b/>
          <w:bCs/>
          <w:sz w:val="20"/>
          <w:szCs w:val="20"/>
        </w:rPr>
        <w:t>Sürekli İzleme ve Raporlama</w:t>
      </w:r>
      <w:r w:rsidRPr="00A87BDB">
        <w:rPr>
          <w:rFonts w:ascii="Arial" w:hAnsi="Arial" w:cs="Arial"/>
          <w:sz w:val="20"/>
          <w:szCs w:val="20"/>
        </w:rPr>
        <w:t>: Tedarikçilerimizin ESG performansını sürekli olarak izler ve raporlarız. Performans verilerini düzenli olarak paydaşlarımızla paylaşırız.</w:t>
      </w:r>
    </w:p>
    <w:p w14:paraId="4F5E172F" w14:textId="77777777" w:rsidR="00C0573D" w:rsidRPr="00A87BDB" w:rsidRDefault="00C0573D" w:rsidP="00C0573D">
      <w:pPr>
        <w:ind w:left="720"/>
        <w:jc w:val="both"/>
        <w:rPr>
          <w:rFonts w:ascii="Arial" w:hAnsi="Arial" w:cs="Arial"/>
          <w:sz w:val="20"/>
          <w:szCs w:val="20"/>
        </w:rPr>
      </w:pPr>
    </w:p>
    <w:p w14:paraId="67AC4CCC"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Çalışanların Rol ve Sorumlulukları</w:t>
      </w:r>
    </w:p>
    <w:p w14:paraId="580B2F6F" w14:textId="77777777" w:rsidR="00C0573D" w:rsidRPr="00530C31" w:rsidRDefault="00C0573D" w:rsidP="00C0573D">
      <w:pPr>
        <w:pStyle w:val="ListParagraph"/>
        <w:jc w:val="both"/>
        <w:rPr>
          <w:rFonts w:ascii="Arial" w:hAnsi="Arial" w:cs="Arial"/>
          <w:b/>
          <w:bCs/>
          <w:sz w:val="20"/>
          <w:szCs w:val="20"/>
          <w:lang w:val="tr-TR"/>
        </w:rPr>
      </w:pPr>
    </w:p>
    <w:p w14:paraId="4027A2CB" w14:textId="77777777" w:rsidR="00C0573D" w:rsidRPr="00A87BDB" w:rsidRDefault="00C0573D" w:rsidP="00C0573D">
      <w:pPr>
        <w:numPr>
          <w:ilvl w:val="0"/>
          <w:numId w:val="6"/>
        </w:numPr>
        <w:jc w:val="both"/>
        <w:rPr>
          <w:rFonts w:ascii="Arial" w:hAnsi="Arial" w:cs="Arial"/>
          <w:sz w:val="20"/>
          <w:szCs w:val="20"/>
        </w:rPr>
      </w:pPr>
      <w:r w:rsidRPr="00A87BDB">
        <w:rPr>
          <w:rFonts w:ascii="Arial" w:hAnsi="Arial" w:cs="Arial"/>
          <w:b/>
          <w:bCs/>
          <w:sz w:val="20"/>
          <w:szCs w:val="20"/>
        </w:rPr>
        <w:t>Uyum ve Destek</w:t>
      </w:r>
      <w:r w:rsidRPr="00A87BDB">
        <w:rPr>
          <w:rFonts w:ascii="Arial" w:hAnsi="Arial" w:cs="Arial"/>
          <w:sz w:val="20"/>
          <w:szCs w:val="20"/>
        </w:rPr>
        <w:t>: Tüm çalışanlar, bu sorumlu satınalma politikasına uymak ve desteklemekle yükümlüdür. ESG kriterlerini satınalma süreçlerine entegre ederler.</w:t>
      </w:r>
    </w:p>
    <w:p w14:paraId="4B9D2E0C" w14:textId="77777777" w:rsidR="00C0573D" w:rsidRPr="00A87BDB" w:rsidRDefault="00C0573D" w:rsidP="00C0573D">
      <w:pPr>
        <w:numPr>
          <w:ilvl w:val="0"/>
          <w:numId w:val="6"/>
        </w:numPr>
        <w:jc w:val="both"/>
        <w:rPr>
          <w:rFonts w:ascii="Arial" w:hAnsi="Arial" w:cs="Arial"/>
          <w:sz w:val="20"/>
          <w:szCs w:val="20"/>
        </w:rPr>
      </w:pPr>
      <w:r w:rsidRPr="00A87BDB">
        <w:rPr>
          <w:rFonts w:ascii="Arial" w:hAnsi="Arial" w:cs="Arial"/>
          <w:b/>
          <w:bCs/>
          <w:sz w:val="20"/>
          <w:szCs w:val="20"/>
        </w:rPr>
        <w:t>Eğitim ve Farkındalık</w:t>
      </w:r>
      <w:r w:rsidRPr="00A87BDB">
        <w:rPr>
          <w:rFonts w:ascii="Arial" w:hAnsi="Arial" w:cs="Arial"/>
          <w:sz w:val="20"/>
          <w:szCs w:val="20"/>
        </w:rPr>
        <w:t>: Çalışanlar, ESG konularında düzenli eğitimler alır ve farkındalık kazanır.</w:t>
      </w:r>
    </w:p>
    <w:p w14:paraId="67FC5634" w14:textId="77777777" w:rsidR="00C0573D" w:rsidRPr="00A87BDB" w:rsidRDefault="00C0573D" w:rsidP="00C0573D">
      <w:pPr>
        <w:ind w:left="720"/>
        <w:jc w:val="both"/>
        <w:rPr>
          <w:rFonts w:ascii="Arial" w:hAnsi="Arial" w:cs="Arial"/>
          <w:sz w:val="20"/>
          <w:szCs w:val="20"/>
        </w:rPr>
      </w:pPr>
    </w:p>
    <w:p w14:paraId="5683EC8B"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Yöneticilerin Rol ve Sorumlulukları</w:t>
      </w:r>
    </w:p>
    <w:p w14:paraId="1E1680AB" w14:textId="77777777" w:rsidR="00C0573D" w:rsidRPr="00530C31" w:rsidRDefault="00C0573D" w:rsidP="00C0573D">
      <w:pPr>
        <w:pStyle w:val="ListParagraph"/>
        <w:jc w:val="both"/>
        <w:rPr>
          <w:rFonts w:ascii="Arial" w:hAnsi="Arial" w:cs="Arial"/>
          <w:b/>
          <w:bCs/>
          <w:sz w:val="20"/>
          <w:szCs w:val="20"/>
          <w:lang w:val="tr-TR"/>
        </w:rPr>
      </w:pPr>
    </w:p>
    <w:p w14:paraId="6052D060" w14:textId="77777777" w:rsidR="00C0573D" w:rsidRPr="00A87BDB" w:rsidRDefault="00C0573D" w:rsidP="00C0573D">
      <w:pPr>
        <w:numPr>
          <w:ilvl w:val="0"/>
          <w:numId w:val="7"/>
        </w:numPr>
        <w:jc w:val="both"/>
        <w:rPr>
          <w:rFonts w:ascii="Arial" w:hAnsi="Arial" w:cs="Arial"/>
          <w:sz w:val="20"/>
          <w:szCs w:val="20"/>
        </w:rPr>
      </w:pPr>
      <w:r w:rsidRPr="00A87BDB">
        <w:rPr>
          <w:rFonts w:ascii="Arial" w:hAnsi="Arial" w:cs="Arial"/>
          <w:b/>
          <w:bCs/>
          <w:sz w:val="20"/>
          <w:szCs w:val="20"/>
        </w:rPr>
        <w:t>Liderlik ve Destek</w:t>
      </w:r>
      <w:r w:rsidRPr="00A87BDB">
        <w:rPr>
          <w:rFonts w:ascii="Arial" w:hAnsi="Arial" w:cs="Arial"/>
          <w:sz w:val="20"/>
          <w:szCs w:val="20"/>
        </w:rPr>
        <w:t>: Yöneticiler, sorumlu satınalma politikasının uygulanmasında liderlik eder ve çalışanlarına gerekli desteği sağlar.</w:t>
      </w:r>
    </w:p>
    <w:p w14:paraId="6410CBD0" w14:textId="77777777" w:rsidR="00C0573D" w:rsidRPr="00A87BDB" w:rsidRDefault="00C0573D" w:rsidP="00C0573D">
      <w:pPr>
        <w:numPr>
          <w:ilvl w:val="0"/>
          <w:numId w:val="7"/>
        </w:numPr>
        <w:jc w:val="both"/>
        <w:rPr>
          <w:rFonts w:ascii="Arial" w:hAnsi="Arial" w:cs="Arial"/>
          <w:sz w:val="20"/>
          <w:szCs w:val="20"/>
        </w:rPr>
      </w:pPr>
      <w:r w:rsidRPr="00A87BDB">
        <w:rPr>
          <w:rFonts w:ascii="Arial" w:hAnsi="Arial" w:cs="Arial"/>
          <w:b/>
          <w:bCs/>
          <w:sz w:val="20"/>
          <w:szCs w:val="20"/>
        </w:rPr>
        <w:t>Gözlem ve Raporlama</w:t>
      </w:r>
      <w:r w:rsidRPr="00A87BDB">
        <w:rPr>
          <w:rFonts w:ascii="Arial" w:hAnsi="Arial" w:cs="Arial"/>
          <w:sz w:val="20"/>
          <w:szCs w:val="20"/>
        </w:rPr>
        <w:t>: Yöneticiler, satınalma süreçlerinde ESG kriterlerine uyumu gözlemler ve raporlar. İhlalleri önlemek için gerekli önlemleri alır.</w:t>
      </w:r>
    </w:p>
    <w:p w14:paraId="7367DBB4" w14:textId="77777777" w:rsidR="00C0573D" w:rsidRPr="00A87BDB" w:rsidRDefault="00C0573D" w:rsidP="00C0573D">
      <w:pPr>
        <w:ind w:left="720"/>
        <w:jc w:val="both"/>
        <w:rPr>
          <w:rFonts w:ascii="Arial" w:hAnsi="Arial" w:cs="Arial"/>
          <w:sz w:val="20"/>
          <w:szCs w:val="20"/>
        </w:rPr>
      </w:pPr>
    </w:p>
    <w:p w14:paraId="72646CDE"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İzleme ve Gözden Geçirme</w:t>
      </w:r>
    </w:p>
    <w:p w14:paraId="11B170D2" w14:textId="77777777" w:rsidR="00C0573D" w:rsidRPr="00530C31" w:rsidRDefault="00C0573D" w:rsidP="00C0573D">
      <w:pPr>
        <w:pStyle w:val="ListParagraph"/>
        <w:jc w:val="both"/>
        <w:rPr>
          <w:rFonts w:ascii="Arial" w:hAnsi="Arial" w:cs="Arial"/>
          <w:b/>
          <w:bCs/>
          <w:sz w:val="20"/>
          <w:szCs w:val="20"/>
          <w:lang w:val="tr-TR"/>
        </w:rPr>
      </w:pPr>
    </w:p>
    <w:p w14:paraId="5F41D89E" w14:textId="77777777" w:rsidR="00C0573D" w:rsidRPr="00A87BDB" w:rsidRDefault="00C0573D" w:rsidP="00C0573D">
      <w:pPr>
        <w:numPr>
          <w:ilvl w:val="0"/>
          <w:numId w:val="8"/>
        </w:numPr>
        <w:jc w:val="both"/>
        <w:rPr>
          <w:rFonts w:ascii="Arial" w:hAnsi="Arial" w:cs="Arial"/>
          <w:sz w:val="20"/>
          <w:szCs w:val="20"/>
        </w:rPr>
      </w:pPr>
      <w:r w:rsidRPr="00A87BDB">
        <w:rPr>
          <w:rFonts w:ascii="Arial" w:hAnsi="Arial" w:cs="Arial"/>
          <w:b/>
          <w:bCs/>
          <w:sz w:val="20"/>
          <w:szCs w:val="20"/>
        </w:rPr>
        <w:t>Denetimler ve Değerlendirme</w:t>
      </w:r>
      <w:r w:rsidRPr="00A87BDB">
        <w:rPr>
          <w:rFonts w:ascii="Arial" w:hAnsi="Arial" w:cs="Arial"/>
          <w:sz w:val="20"/>
          <w:szCs w:val="20"/>
        </w:rPr>
        <w:t>: Sorumlu satınalma politikamızın etkinliğini düzenli olarak denetler ve değerlendiririz. İç ve dış denetimler gerçekleştiririz.</w:t>
      </w:r>
    </w:p>
    <w:p w14:paraId="7C20054E" w14:textId="77777777" w:rsidR="00C0573D" w:rsidRPr="00A87BDB" w:rsidRDefault="00C0573D" w:rsidP="00C0573D">
      <w:pPr>
        <w:numPr>
          <w:ilvl w:val="0"/>
          <w:numId w:val="8"/>
        </w:numPr>
        <w:jc w:val="both"/>
        <w:rPr>
          <w:rFonts w:ascii="Arial" w:hAnsi="Arial" w:cs="Arial"/>
          <w:sz w:val="20"/>
          <w:szCs w:val="20"/>
        </w:rPr>
      </w:pPr>
      <w:r w:rsidRPr="00A87BDB">
        <w:rPr>
          <w:rFonts w:ascii="Arial" w:hAnsi="Arial" w:cs="Arial"/>
          <w:b/>
          <w:bCs/>
          <w:sz w:val="20"/>
          <w:szCs w:val="20"/>
        </w:rPr>
        <w:t>Politika Güncellemeleri</w:t>
      </w:r>
      <w:r w:rsidRPr="00A87BDB">
        <w:rPr>
          <w:rFonts w:ascii="Arial" w:hAnsi="Arial" w:cs="Arial"/>
          <w:sz w:val="20"/>
          <w:szCs w:val="20"/>
        </w:rPr>
        <w:t>: Sorumlu satınalma politikası, değişen yasal gereklilikler ve iş koşullarına uygun olarak düzenli aralıklarla gözden geçirilir ve güncellenir.</w:t>
      </w:r>
    </w:p>
    <w:p w14:paraId="73786E5B" w14:textId="77777777" w:rsidR="00C0573D" w:rsidRPr="00A87BDB" w:rsidRDefault="00C0573D" w:rsidP="00C0573D">
      <w:pPr>
        <w:ind w:left="720"/>
        <w:jc w:val="both"/>
        <w:rPr>
          <w:rFonts w:ascii="Arial" w:hAnsi="Arial" w:cs="Arial"/>
          <w:sz w:val="20"/>
          <w:szCs w:val="20"/>
        </w:rPr>
      </w:pPr>
    </w:p>
    <w:p w14:paraId="6E2E7DFC" w14:textId="77777777" w:rsidR="00C0573D" w:rsidRPr="00530C31" w:rsidRDefault="00C0573D" w:rsidP="00C0573D">
      <w:pPr>
        <w:pStyle w:val="ListParagraph"/>
        <w:numPr>
          <w:ilvl w:val="0"/>
          <w:numId w:val="9"/>
        </w:numPr>
        <w:jc w:val="both"/>
        <w:rPr>
          <w:rFonts w:ascii="Arial" w:hAnsi="Arial" w:cs="Arial"/>
          <w:b/>
          <w:bCs/>
          <w:sz w:val="20"/>
          <w:szCs w:val="20"/>
          <w:lang w:val="tr-TR"/>
        </w:rPr>
      </w:pPr>
      <w:r w:rsidRPr="00530C31">
        <w:rPr>
          <w:rFonts w:ascii="Arial" w:hAnsi="Arial" w:cs="Arial"/>
          <w:b/>
          <w:bCs/>
          <w:sz w:val="20"/>
          <w:szCs w:val="20"/>
        </w:rPr>
        <w:t>Sonuç</w:t>
      </w:r>
    </w:p>
    <w:p w14:paraId="08A4202A" w14:textId="77777777" w:rsidR="00C0573D" w:rsidRPr="00A87BDB" w:rsidRDefault="00C0573D" w:rsidP="00C0573D">
      <w:pPr>
        <w:jc w:val="both"/>
        <w:rPr>
          <w:rFonts w:ascii="Arial" w:hAnsi="Arial" w:cs="Arial"/>
          <w:b/>
          <w:bCs/>
          <w:sz w:val="20"/>
          <w:szCs w:val="20"/>
          <w:lang w:val="tr-TR"/>
        </w:rPr>
      </w:pPr>
    </w:p>
    <w:p w14:paraId="1B72A93A" w14:textId="77777777" w:rsidR="00C0573D" w:rsidRPr="00A87BDB" w:rsidRDefault="00C0573D" w:rsidP="00C0573D">
      <w:pPr>
        <w:jc w:val="both"/>
        <w:rPr>
          <w:rFonts w:ascii="Arial" w:hAnsi="Arial" w:cs="Arial"/>
          <w:sz w:val="20"/>
          <w:szCs w:val="20"/>
        </w:rPr>
      </w:pPr>
      <w:r w:rsidRPr="00A87BDB">
        <w:rPr>
          <w:rFonts w:ascii="Arial" w:hAnsi="Arial" w:cs="Arial"/>
          <w:sz w:val="20"/>
          <w:szCs w:val="20"/>
        </w:rPr>
        <w:t>CFN Kimya olarak, satınalma süreçlerimizde çevresel, sosyal ve yönetişim kriterlerini dikkate almaya kararlıyız. Tüm çalışanlarımızın, yöneticilerimizin ve tedarikçilerimizin bu sorumlu satınalma politikasına uymasını ve katkıda bulunmasını bekliyoruz. ESG kriterlerine uygun satınalma kararları alarak, sürdürülebilir ve uzun vadeli değer yaratmayı hedefliyoruz.</w:t>
      </w:r>
    </w:p>
    <w:p w14:paraId="007787BD" w14:textId="77777777" w:rsidR="00C0573D" w:rsidRDefault="00C0573D"/>
    <w:p w14:paraId="47A1E65B" w14:textId="77777777" w:rsidR="00C0573D" w:rsidRDefault="00C0573D"/>
    <w:p w14:paraId="4024F69C" w14:textId="77777777" w:rsidR="00C0573D" w:rsidRDefault="00C0573D"/>
    <w:p w14:paraId="35B9B0DD" w14:textId="77777777" w:rsidR="00C0573D" w:rsidRPr="00766EFD" w:rsidRDefault="00C0573D">
      <w:pPr>
        <w:rPr>
          <w:rFonts w:ascii="Arial" w:hAnsi="Arial" w:cs="Arial"/>
          <w:sz w:val="20"/>
          <w:szCs w:val="20"/>
        </w:rPr>
      </w:pPr>
      <w:r w:rsidRPr="00766EFD">
        <w:rPr>
          <w:rFonts w:ascii="Arial" w:hAnsi="Arial" w:cs="Arial"/>
          <w:sz w:val="20"/>
          <w:szCs w:val="20"/>
        </w:rPr>
        <w:t>GENEL MÜDÜR</w:t>
      </w:r>
    </w:p>
    <w:p w14:paraId="678A24AC" w14:textId="77777777" w:rsidR="00C0573D" w:rsidRPr="00766EFD" w:rsidRDefault="00C0573D">
      <w:pPr>
        <w:rPr>
          <w:rFonts w:ascii="Arial" w:hAnsi="Arial" w:cs="Arial"/>
          <w:sz w:val="20"/>
          <w:szCs w:val="20"/>
        </w:rPr>
      </w:pPr>
      <w:r w:rsidRPr="00766EFD">
        <w:rPr>
          <w:rFonts w:ascii="Arial" w:hAnsi="Arial" w:cs="Arial"/>
          <w:sz w:val="20"/>
          <w:szCs w:val="20"/>
        </w:rPr>
        <w:t xml:space="preserve">CFN KİMYA SAN. ve DIŞ TİC. A.Ş. </w:t>
      </w:r>
    </w:p>
    <w:p w14:paraId="59F10E8B" w14:textId="77777777" w:rsidR="00C0573D" w:rsidRPr="00766EFD" w:rsidRDefault="00C0573D">
      <w:pPr>
        <w:rPr>
          <w:rFonts w:ascii="Arial" w:hAnsi="Arial" w:cs="Arial"/>
          <w:sz w:val="20"/>
          <w:szCs w:val="20"/>
        </w:rPr>
      </w:pPr>
    </w:p>
    <w:p w14:paraId="0183FDB9" w14:textId="77777777" w:rsidR="00C0573D" w:rsidRDefault="00C0573D"/>
    <w:p w14:paraId="5EE9E501" w14:textId="77777777" w:rsidR="00C0573D" w:rsidRDefault="00C0573D"/>
    <w:p w14:paraId="6D12F795" w14:textId="77777777" w:rsidR="00C0573D" w:rsidRDefault="00C0573D"/>
    <w:p w14:paraId="22F95DCD" w14:textId="77777777" w:rsidR="00C0573D" w:rsidRDefault="00C0573D"/>
    <w:p w14:paraId="63510624" w14:textId="77777777" w:rsidR="00C0573D" w:rsidRDefault="00C0573D"/>
    <w:p w14:paraId="6BE526FB" w14:textId="77777777" w:rsidR="00C0573D" w:rsidRDefault="00C0573D"/>
    <w:p w14:paraId="3B78414D" w14:textId="77777777" w:rsidR="00C0573D" w:rsidRDefault="00C0573D"/>
    <w:p w14:paraId="068746C0" w14:textId="77777777" w:rsidR="00C0573D" w:rsidRDefault="00C0573D"/>
    <w:p w14:paraId="5CB52E93" w14:textId="77777777" w:rsidR="00C0573D" w:rsidRDefault="00C0573D"/>
    <w:p w14:paraId="03F1909B" w14:textId="77777777" w:rsidR="00C0573D" w:rsidRDefault="00C0573D"/>
    <w:p w14:paraId="298E9A27" w14:textId="77777777" w:rsidR="00C0573D" w:rsidRDefault="00C0573D"/>
    <w:p w14:paraId="05A4D5A3" w14:textId="77777777" w:rsidR="00C0573D" w:rsidRDefault="00C0573D"/>
    <w:p w14:paraId="03302A93" w14:textId="77777777" w:rsidR="00C0573D" w:rsidRDefault="00C0573D"/>
    <w:p w14:paraId="03D0BA34" w14:textId="77777777" w:rsidR="00C0573D" w:rsidRDefault="00C0573D"/>
    <w:p w14:paraId="57F0D4CA" w14:textId="77777777" w:rsidR="00C0573D" w:rsidRDefault="00C0573D"/>
    <w:p w14:paraId="32E7BE28" w14:textId="77777777" w:rsidR="00C0573D" w:rsidRPr="00C0573D" w:rsidRDefault="00C0573D">
      <w:pPr>
        <w:rPr>
          <w:sz w:val="20"/>
          <w:szCs w:val="20"/>
        </w:rPr>
      </w:pPr>
      <w:r w:rsidRPr="00C0573D">
        <w:rPr>
          <w:sz w:val="20"/>
          <w:szCs w:val="20"/>
        </w:rPr>
        <w:t>BASILI HALİ KONTROLSÜZ KOPYADIR</w:t>
      </w:r>
    </w:p>
    <w:p w14:paraId="05529041" w14:textId="7F76CD22" w:rsidR="00C0573D" w:rsidRPr="00C0573D" w:rsidRDefault="00C0573D">
      <w:pPr>
        <w:rPr>
          <w:sz w:val="20"/>
          <w:szCs w:val="20"/>
        </w:rPr>
      </w:pPr>
      <w:r w:rsidRPr="00C0573D">
        <w:rPr>
          <w:sz w:val="20"/>
          <w:szCs w:val="20"/>
        </w:rPr>
        <w:t>Genel</w:t>
      </w:r>
    </w:p>
    <w:sectPr w:rsidR="00C0573D" w:rsidRPr="00C057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F9BA" w14:textId="77777777" w:rsidR="00771F35" w:rsidRDefault="00771F35" w:rsidP="00C0573D">
      <w:r>
        <w:separator/>
      </w:r>
    </w:p>
  </w:endnote>
  <w:endnote w:type="continuationSeparator" w:id="0">
    <w:p w14:paraId="7576BE20" w14:textId="77777777" w:rsidR="00771F35" w:rsidRDefault="00771F35" w:rsidP="00C0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70C1" w14:textId="77777777" w:rsidR="00771F35" w:rsidRDefault="00771F35" w:rsidP="00C0573D">
      <w:r>
        <w:separator/>
      </w:r>
    </w:p>
  </w:footnote>
  <w:footnote w:type="continuationSeparator" w:id="0">
    <w:p w14:paraId="204161F3" w14:textId="77777777" w:rsidR="00771F35" w:rsidRDefault="00771F35" w:rsidP="00C0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D2F1" w14:textId="7E3D3ABA" w:rsidR="00C0573D" w:rsidRDefault="00C0573D">
    <w:pPr>
      <w:pStyle w:val="Header"/>
    </w:pPr>
    <w:r>
      <w:rPr>
        <w:rFonts w:ascii="Arial" w:hAnsi="Arial" w:cs="Arial"/>
        <w:noProof/>
      </w:rPr>
      <w:drawing>
        <wp:anchor distT="0" distB="0" distL="114300" distR="114300" simplePos="0" relativeHeight="251658240" behindDoc="0" locked="0" layoutInCell="1" allowOverlap="1" wp14:anchorId="0E02EEC7" wp14:editId="0147B26D">
          <wp:simplePos x="0" y="0"/>
          <wp:positionH relativeFrom="column">
            <wp:posOffset>-109220</wp:posOffset>
          </wp:positionH>
          <wp:positionV relativeFrom="paragraph">
            <wp:posOffset>-125730</wp:posOffset>
          </wp:positionV>
          <wp:extent cx="2053044" cy="312420"/>
          <wp:effectExtent l="0" t="0" r="4445" b="0"/>
          <wp:wrapThrough wrapText="bothSides">
            <wp:wrapPolygon edited="0">
              <wp:start x="0" y="0"/>
              <wp:lineTo x="0" y="19756"/>
              <wp:lineTo x="21446" y="19756"/>
              <wp:lineTo x="21446" y="0"/>
              <wp:lineTo x="0" y="0"/>
            </wp:wrapPolygon>
          </wp:wrapThrough>
          <wp:docPr id="100001" name="Resim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3044" cy="312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6A14"/>
    <w:multiLevelType w:val="multilevel"/>
    <w:tmpl w:val="A85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C556D"/>
    <w:multiLevelType w:val="hybridMultilevel"/>
    <w:tmpl w:val="CD64104A"/>
    <w:lvl w:ilvl="0" w:tplc="01D0E942">
      <w:start w:val="1"/>
      <w:numFmt w:val="decimal"/>
      <w:lvlText w:val="%1."/>
      <w:lvlJc w:val="left"/>
      <w:pPr>
        <w:ind w:left="720" w:hanging="360"/>
      </w:pPr>
      <w:rPr>
        <w:rFonts w:hint="default"/>
      </w:rPr>
    </w:lvl>
    <w:lvl w:ilvl="1" w:tplc="1102EAC4" w:tentative="1">
      <w:start w:val="1"/>
      <w:numFmt w:val="lowerLetter"/>
      <w:lvlText w:val="%2."/>
      <w:lvlJc w:val="left"/>
      <w:pPr>
        <w:ind w:left="1440" w:hanging="360"/>
      </w:pPr>
    </w:lvl>
    <w:lvl w:ilvl="2" w:tplc="E958734C" w:tentative="1">
      <w:start w:val="1"/>
      <w:numFmt w:val="lowerRoman"/>
      <w:lvlText w:val="%3."/>
      <w:lvlJc w:val="right"/>
      <w:pPr>
        <w:ind w:left="2160" w:hanging="180"/>
      </w:pPr>
    </w:lvl>
    <w:lvl w:ilvl="3" w:tplc="97B69A22" w:tentative="1">
      <w:start w:val="1"/>
      <w:numFmt w:val="decimal"/>
      <w:lvlText w:val="%4."/>
      <w:lvlJc w:val="left"/>
      <w:pPr>
        <w:ind w:left="2880" w:hanging="360"/>
      </w:pPr>
    </w:lvl>
    <w:lvl w:ilvl="4" w:tplc="BB3C6242" w:tentative="1">
      <w:start w:val="1"/>
      <w:numFmt w:val="lowerLetter"/>
      <w:lvlText w:val="%5."/>
      <w:lvlJc w:val="left"/>
      <w:pPr>
        <w:ind w:left="3600" w:hanging="360"/>
      </w:pPr>
    </w:lvl>
    <w:lvl w:ilvl="5" w:tplc="E96694A4" w:tentative="1">
      <w:start w:val="1"/>
      <w:numFmt w:val="lowerRoman"/>
      <w:lvlText w:val="%6."/>
      <w:lvlJc w:val="right"/>
      <w:pPr>
        <w:ind w:left="4320" w:hanging="180"/>
      </w:pPr>
    </w:lvl>
    <w:lvl w:ilvl="6" w:tplc="E700888C" w:tentative="1">
      <w:start w:val="1"/>
      <w:numFmt w:val="decimal"/>
      <w:lvlText w:val="%7."/>
      <w:lvlJc w:val="left"/>
      <w:pPr>
        <w:ind w:left="5040" w:hanging="360"/>
      </w:pPr>
    </w:lvl>
    <w:lvl w:ilvl="7" w:tplc="0A9A0160" w:tentative="1">
      <w:start w:val="1"/>
      <w:numFmt w:val="lowerLetter"/>
      <w:lvlText w:val="%8."/>
      <w:lvlJc w:val="left"/>
      <w:pPr>
        <w:ind w:left="5760" w:hanging="360"/>
      </w:pPr>
    </w:lvl>
    <w:lvl w:ilvl="8" w:tplc="33BE79B8" w:tentative="1">
      <w:start w:val="1"/>
      <w:numFmt w:val="lowerRoman"/>
      <w:lvlText w:val="%9."/>
      <w:lvlJc w:val="right"/>
      <w:pPr>
        <w:ind w:left="6480" w:hanging="180"/>
      </w:pPr>
    </w:lvl>
  </w:abstractNum>
  <w:abstractNum w:abstractNumId="2" w15:restartNumberingAfterBreak="0">
    <w:nsid w:val="14A25254"/>
    <w:multiLevelType w:val="multilevel"/>
    <w:tmpl w:val="40B8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A6002"/>
    <w:multiLevelType w:val="multilevel"/>
    <w:tmpl w:val="024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02473"/>
    <w:multiLevelType w:val="multilevel"/>
    <w:tmpl w:val="1EF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05A16"/>
    <w:multiLevelType w:val="multilevel"/>
    <w:tmpl w:val="A7B6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F7213"/>
    <w:multiLevelType w:val="multilevel"/>
    <w:tmpl w:val="3F5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B3F30"/>
    <w:multiLevelType w:val="multilevel"/>
    <w:tmpl w:val="B0FA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81D89"/>
    <w:multiLevelType w:val="multilevel"/>
    <w:tmpl w:val="832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026122">
    <w:abstractNumId w:val="3"/>
  </w:num>
  <w:num w:numId="2" w16cid:durableId="949434781">
    <w:abstractNumId w:val="5"/>
  </w:num>
  <w:num w:numId="3" w16cid:durableId="1178156202">
    <w:abstractNumId w:val="0"/>
  </w:num>
  <w:num w:numId="4" w16cid:durableId="947004823">
    <w:abstractNumId w:val="2"/>
  </w:num>
  <w:num w:numId="5" w16cid:durableId="532570625">
    <w:abstractNumId w:val="7"/>
  </w:num>
  <w:num w:numId="6" w16cid:durableId="1086925131">
    <w:abstractNumId w:val="8"/>
  </w:num>
  <w:num w:numId="7" w16cid:durableId="992375539">
    <w:abstractNumId w:val="6"/>
  </w:num>
  <w:num w:numId="8" w16cid:durableId="64380880">
    <w:abstractNumId w:val="4"/>
  </w:num>
  <w:num w:numId="9" w16cid:durableId="118451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3D"/>
    <w:rsid w:val="00272B55"/>
    <w:rsid w:val="003B6F2D"/>
    <w:rsid w:val="004632BA"/>
    <w:rsid w:val="004B6869"/>
    <w:rsid w:val="00766EFD"/>
    <w:rsid w:val="00771F35"/>
    <w:rsid w:val="00C05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9145"/>
  <w15:chartTrackingRefBased/>
  <w15:docId w15:val="{47D75A3F-0724-418B-9ADB-A694B3E5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3D"/>
    <w:pPr>
      <w:spacing w:after="0" w:line="240" w:lineRule="auto"/>
    </w:pPr>
    <w:rPr>
      <w:lang w:val="en-US"/>
    </w:rPr>
  </w:style>
  <w:style w:type="paragraph" w:styleId="Heading1">
    <w:name w:val="heading 1"/>
    <w:basedOn w:val="Normal"/>
    <w:next w:val="Normal"/>
    <w:link w:val="Heading1Char"/>
    <w:uiPriority w:val="9"/>
    <w:qFormat/>
    <w:rsid w:val="00C05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7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7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7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7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73D"/>
    <w:rPr>
      <w:rFonts w:eastAsiaTheme="majorEastAsia" w:cstheme="majorBidi"/>
      <w:color w:val="272727" w:themeColor="text1" w:themeTint="D8"/>
    </w:rPr>
  </w:style>
  <w:style w:type="paragraph" w:styleId="Title">
    <w:name w:val="Title"/>
    <w:basedOn w:val="Normal"/>
    <w:next w:val="Normal"/>
    <w:link w:val="TitleChar"/>
    <w:uiPriority w:val="10"/>
    <w:qFormat/>
    <w:rsid w:val="00C057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73D"/>
    <w:pPr>
      <w:spacing w:before="160"/>
      <w:jc w:val="center"/>
    </w:pPr>
    <w:rPr>
      <w:i/>
      <w:iCs/>
      <w:color w:val="404040" w:themeColor="text1" w:themeTint="BF"/>
    </w:rPr>
  </w:style>
  <w:style w:type="character" w:customStyle="1" w:styleId="QuoteChar">
    <w:name w:val="Quote Char"/>
    <w:basedOn w:val="DefaultParagraphFont"/>
    <w:link w:val="Quote"/>
    <w:uiPriority w:val="29"/>
    <w:rsid w:val="00C0573D"/>
    <w:rPr>
      <w:i/>
      <w:iCs/>
      <w:color w:val="404040" w:themeColor="text1" w:themeTint="BF"/>
    </w:rPr>
  </w:style>
  <w:style w:type="paragraph" w:styleId="ListParagraph">
    <w:name w:val="List Paragraph"/>
    <w:basedOn w:val="Normal"/>
    <w:uiPriority w:val="34"/>
    <w:qFormat/>
    <w:rsid w:val="00C0573D"/>
    <w:pPr>
      <w:ind w:left="720"/>
      <w:contextualSpacing/>
    </w:pPr>
  </w:style>
  <w:style w:type="character" w:styleId="IntenseEmphasis">
    <w:name w:val="Intense Emphasis"/>
    <w:basedOn w:val="DefaultParagraphFont"/>
    <w:uiPriority w:val="21"/>
    <w:qFormat/>
    <w:rsid w:val="00C0573D"/>
    <w:rPr>
      <w:i/>
      <w:iCs/>
      <w:color w:val="0F4761" w:themeColor="accent1" w:themeShade="BF"/>
    </w:rPr>
  </w:style>
  <w:style w:type="paragraph" w:styleId="IntenseQuote">
    <w:name w:val="Intense Quote"/>
    <w:basedOn w:val="Normal"/>
    <w:next w:val="Normal"/>
    <w:link w:val="IntenseQuoteChar"/>
    <w:uiPriority w:val="30"/>
    <w:qFormat/>
    <w:rsid w:val="00C0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73D"/>
    <w:rPr>
      <w:i/>
      <w:iCs/>
      <w:color w:val="0F4761" w:themeColor="accent1" w:themeShade="BF"/>
    </w:rPr>
  </w:style>
  <w:style w:type="character" w:styleId="IntenseReference">
    <w:name w:val="Intense Reference"/>
    <w:basedOn w:val="DefaultParagraphFont"/>
    <w:uiPriority w:val="32"/>
    <w:qFormat/>
    <w:rsid w:val="00C0573D"/>
    <w:rPr>
      <w:b/>
      <w:bCs/>
      <w:smallCaps/>
      <w:color w:val="0F4761" w:themeColor="accent1" w:themeShade="BF"/>
      <w:spacing w:val="5"/>
    </w:rPr>
  </w:style>
  <w:style w:type="paragraph" w:styleId="Header">
    <w:name w:val="header"/>
    <w:basedOn w:val="Normal"/>
    <w:link w:val="HeaderChar"/>
    <w:uiPriority w:val="99"/>
    <w:unhideWhenUsed/>
    <w:rsid w:val="00C0573D"/>
    <w:pPr>
      <w:tabs>
        <w:tab w:val="center" w:pos="4536"/>
        <w:tab w:val="right" w:pos="9072"/>
      </w:tabs>
    </w:pPr>
  </w:style>
  <w:style w:type="character" w:customStyle="1" w:styleId="HeaderChar">
    <w:name w:val="Header Char"/>
    <w:basedOn w:val="DefaultParagraphFont"/>
    <w:link w:val="Header"/>
    <w:uiPriority w:val="99"/>
    <w:rsid w:val="00C0573D"/>
    <w:rPr>
      <w:lang w:val="en-US"/>
    </w:rPr>
  </w:style>
  <w:style w:type="paragraph" w:styleId="Footer">
    <w:name w:val="footer"/>
    <w:basedOn w:val="Normal"/>
    <w:link w:val="FooterChar"/>
    <w:uiPriority w:val="99"/>
    <w:unhideWhenUsed/>
    <w:rsid w:val="00C0573D"/>
    <w:pPr>
      <w:tabs>
        <w:tab w:val="center" w:pos="4536"/>
        <w:tab w:val="right" w:pos="9072"/>
      </w:tabs>
    </w:pPr>
  </w:style>
  <w:style w:type="character" w:customStyle="1" w:styleId="FooterChar">
    <w:name w:val="Footer Char"/>
    <w:basedOn w:val="DefaultParagraphFont"/>
    <w:link w:val="Footer"/>
    <w:uiPriority w:val="99"/>
    <w:rsid w:val="00C0573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Çevikel</dc:creator>
  <cp:keywords/>
  <dc:description/>
  <cp:lastModifiedBy>bilal adak</cp:lastModifiedBy>
  <cp:revision>2</cp:revision>
  <dcterms:created xsi:type="dcterms:W3CDTF">2024-12-16T11:38:00Z</dcterms:created>
  <dcterms:modified xsi:type="dcterms:W3CDTF">2024-12-16T11:38:00Z</dcterms:modified>
</cp:coreProperties>
</file>